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95" w:rsidRPr="00C502AE" w:rsidRDefault="005720F1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502AE">
        <w:rPr>
          <w:rFonts w:ascii="Arial" w:hAnsi="Arial" w:cs="Arial"/>
          <w:b/>
          <w:sz w:val="24"/>
          <w:szCs w:val="24"/>
          <w:lang w:val="es-CO"/>
        </w:rPr>
        <w:t xml:space="preserve">Presentación para el </w:t>
      </w:r>
      <w:r w:rsidRPr="00C502AE">
        <w:rPr>
          <w:rFonts w:ascii="Arial" w:hAnsi="Arial" w:cs="Arial"/>
          <w:b/>
          <w:bCs/>
          <w:sz w:val="24"/>
          <w:szCs w:val="24"/>
          <w:lang w:val="es-CO"/>
        </w:rPr>
        <w:t xml:space="preserve">IV Foro de la Tierra: Los objetivos de la </w:t>
      </w:r>
      <w:r w:rsidRPr="00C502AE">
        <w:rPr>
          <w:rFonts w:ascii="Arial" w:hAnsi="Arial" w:cs="Arial"/>
          <w:b/>
          <w:sz w:val="24"/>
          <w:szCs w:val="24"/>
          <w:lang w:val="es-CO"/>
        </w:rPr>
        <w:t xml:space="preserve">Campaña por la Función Social de la </w:t>
      </w:r>
      <w:r w:rsidR="00023F02" w:rsidRPr="00C502AE">
        <w:rPr>
          <w:rFonts w:ascii="Arial" w:hAnsi="Arial" w:cs="Arial"/>
          <w:b/>
          <w:sz w:val="24"/>
          <w:szCs w:val="24"/>
          <w:lang w:val="es-CO"/>
        </w:rPr>
        <w:t>Propiedad</w:t>
      </w:r>
      <w:r w:rsidRPr="00C502AE">
        <w:rPr>
          <w:rFonts w:ascii="Arial" w:hAnsi="Arial" w:cs="Arial"/>
          <w:b/>
          <w:sz w:val="24"/>
          <w:szCs w:val="24"/>
          <w:lang w:val="es-CO"/>
        </w:rPr>
        <w:t xml:space="preserve"> Urbana relacionados con el caso de “Nova Luz”</w:t>
      </w:r>
    </w:p>
    <w:p w:rsidR="00023F02" w:rsidRPr="00C502AE" w:rsidRDefault="00023F02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023F02" w:rsidRPr="00C502AE" w:rsidRDefault="00CB1363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t>El “Fórum Nacional de la Reforma Urbana - FNRU”</w:t>
      </w:r>
      <w:r w:rsidR="006F166E" w:rsidRPr="00C502AE">
        <w:rPr>
          <w:rFonts w:ascii="Arial" w:hAnsi="Arial" w:cs="Arial"/>
          <w:sz w:val="24"/>
          <w:szCs w:val="24"/>
          <w:lang w:val="es-CO"/>
        </w:rPr>
        <w:t xml:space="preserve"> ha iniciado, em 2012,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 la </w:t>
      </w:r>
      <w:r w:rsidR="005720F1" w:rsidRPr="00C502AE">
        <w:rPr>
          <w:rFonts w:ascii="Arial" w:hAnsi="Arial" w:cs="Arial"/>
          <w:sz w:val="24"/>
          <w:szCs w:val="24"/>
          <w:lang w:val="es-CO"/>
        </w:rPr>
        <w:t>“</w:t>
      </w:r>
      <w:r w:rsidR="005720F1" w:rsidRPr="00C502AE">
        <w:rPr>
          <w:rFonts w:ascii="Arial" w:hAnsi="Arial" w:cs="Arial"/>
          <w:sz w:val="24"/>
          <w:szCs w:val="24"/>
          <w:shd w:val="clear" w:color="auto" w:fill="FFFFFF"/>
          <w:lang w:val="es-CO"/>
        </w:rPr>
        <w:t>Campanha pela Função Social da Propriedade Urbana: a cidade não é um negócio, a cidade é de todos nós</w:t>
      </w:r>
      <w:r w:rsidR="005720F1" w:rsidRPr="00C502AE">
        <w:rPr>
          <w:rFonts w:ascii="Arial" w:hAnsi="Arial" w:cs="Arial"/>
          <w:color w:val="922224"/>
          <w:sz w:val="24"/>
          <w:szCs w:val="24"/>
          <w:shd w:val="clear" w:color="auto" w:fill="FFFFFF"/>
          <w:lang w:val="es-CO"/>
        </w:rPr>
        <w:t>”</w:t>
      </w:r>
      <w:r w:rsidR="005720F1" w:rsidRPr="00C502AE">
        <w:rPr>
          <w:rFonts w:ascii="Arial" w:hAnsi="Arial" w:cs="Arial"/>
          <w:sz w:val="24"/>
          <w:szCs w:val="24"/>
          <w:lang w:val="es-CO"/>
        </w:rPr>
        <w:t xml:space="preserve"> (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Campaña por la Función social de la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propiedad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 urbana: la ciudad no es un n</w:t>
      </w:r>
      <w:r w:rsidR="005720F1" w:rsidRPr="00C502AE">
        <w:rPr>
          <w:rFonts w:ascii="Arial" w:hAnsi="Arial" w:cs="Arial"/>
          <w:sz w:val="24"/>
          <w:szCs w:val="24"/>
          <w:lang w:val="es-CO"/>
        </w:rPr>
        <w:t>egocio,</w:t>
      </w:r>
      <w:r w:rsidR="00AE3A0E" w:rsidRPr="00C502AE">
        <w:rPr>
          <w:rFonts w:ascii="Arial" w:hAnsi="Arial" w:cs="Arial"/>
          <w:sz w:val="24"/>
          <w:szCs w:val="24"/>
          <w:lang w:val="es-CO"/>
        </w:rPr>
        <w:t xml:space="preserve"> la ciudad es de todos</w:t>
      </w:r>
      <w:proofErr w:type="gramStart"/>
      <w:r w:rsidR="00AE3A0E" w:rsidRPr="00C502AE">
        <w:rPr>
          <w:rFonts w:ascii="Arial" w:hAnsi="Arial" w:cs="Arial"/>
          <w:sz w:val="24"/>
          <w:szCs w:val="24"/>
          <w:lang w:val="es-CO"/>
        </w:rPr>
        <w:t>!</w:t>
      </w:r>
      <w:proofErr w:type="gramEnd"/>
      <w:r w:rsidR="00AE3A0E" w:rsidRPr="00C502AE">
        <w:rPr>
          <w:rFonts w:ascii="Arial" w:hAnsi="Arial" w:cs="Arial"/>
          <w:sz w:val="24"/>
          <w:szCs w:val="24"/>
          <w:lang w:val="es-CO"/>
        </w:rPr>
        <w:t>).</w:t>
      </w:r>
    </w:p>
    <w:p w:rsidR="00023F02" w:rsidRPr="00C502AE" w:rsidRDefault="00023F02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23F02" w:rsidRPr="00C502AE" w:rsidRDefault="00CB1363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t>Esta</w:t>
      </w:r>
      <w:r w:rsidR="00023F02" w:rsidRPr="00C502AE">
        <w:rPr>
          <w:rFonts w:ascii="Arial" w:hAnsi="Arial" w:cs="Arial"/>
          <w:sz w:val="24"/>
          <w:szCs w:val="24"/>
          <w:lang w:val="es-CO"/>
        </w:rPr>
        <w:t xml:space="preserve"> c</w:t>
      </w:r>
      <w:r w:rsidRPr="00C502AE">
        <w:rPr>
          <w:rFonts w:ascii="Arial" w:hAnsi="Arial" w:cs="Arial"/>
          <w:sz w:val="24"/>
          <w:szCs w:val="24"/>
          <w:lang w:val="es-CO"/>
        </w:rPr>
        <w:t>ampaña tiene como objetivo la efectiva transformación de la vida en las ciudades, envolviendo la universalización del acceso a vivienda e la tierra urbana, así como los equipamientos y los bienes esenciales a la reproducción social y la efectiva democratización de las decisiones que se relacionan al presente y al futuro de las ciud</w:t>
      </w:r>
      <w:r w:rsidR="005720F1" w:rsidRPr="00C502AE">
        <w:rPr>
          <w:rFonts w:ascii="Arial" w:hAnsi="Arial" w:cs="Arial"/>
          <w:sz w:val="24"/>
          <w:szCs w:val="24"/>
          <w:lang w:val="es-CO"/>
        </w:rPr>
        <w:t>ades.</w:t>
      </w:r>
    </w:p>
    <w:p w:rsidR="00686D3D" w:rsidRPr="00C502AE" w:rsidRDefault="00686D3D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023F02" w:rsidRPr="00C502AE" w:rsidRDefault="00CB1363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t xml:space="preserve">Las ciudades brasileñas son marcadas por graves problemas urbanos, que alcanzan desigualmente los distintos grupos sociales, y por una fuerte segregación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socio espacial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: las oportunidades de las personas, con relación al acceso a una vida de calidad, dependen del lugar que ellas ocupan </w:t>
      </w:r>
      <w:r w:rsidR="005720F1" w:rsidRPr="00C502AE">
        <w:rPr>
          <w:rFonts w:ascii="Arial" w:hAnsi="Arial" w:cs="Arial"/>
          <w:sz w:val="24"/>
          <w:szCs w:val="24"/>
          <w:lang w:val="es-CO"/>
        </w:rPr>
        <w:t>e</w:t>
      </w:r>
      <w:r w:rsidR="00686D3D" w:rsidRPr="00C502AE">
        <w:rPr>
          <w:rFonts w:ascii="Arial" w:hAnsi="Arial" w:cs="Arial"/>
          <w:sz w:val="24"/>
          <w:szCs w:val="24"/>
          <w:lang w:val="es-CO"/>
        </w:rPr>
        <w:t xml:space="preserve">n el espacio de las ciudades. 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La función social de la ciudad e la función social de la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propiedad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 urbana están aseguradas en la Constitución Federal Brasileña e</w:t>
      </w:r>
      <w:r w:rsidR="00023F02" w:rsidRPr="00C502AE">
        <w:rPr>
          <w:rFonts w:ascii="Arial" w:hAnsi="Arial" w:cs="Arial"/>
          <w:sz w:val="24"/>
          <w:szCs w:val="24"/>
          <w:lang w:val="es-CO"/>
        </w:rPr>
        <w:t>s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 el “Estatuto da </w:t>
      </w:r>
      <w:proofErr w:type="spellStart"/>
      <w:r w:rsidRPr="00C502AE">
        <w:rPr>
          <w:rFonts w:ascii="Arial" w:hAnsi="Arial" w:cs="Arial"/>
          <w:sz w:val="24"/>
          <w:szCs w:val="24"/>
          <w:lang w:val="es-CO"/>
        </w:rPr>
        <w:t>Cidade</w:t>
      </w:r>
      <w:proofErr w:type="spellEnd"/>
      <w:r w:rsidR="00686D3D" w:rsidRPr="00C502AE">
        <w:rPr>
          <w:rFonts w:ascii="Arial" w:hAnsi="Arial" w:cs="Arial"/>
          <w:sz w:val="24"/>
          <w:szCs w:val="24"/>
          <w:lang w:val="es-CO"/>
        </w:rPr>
        <w:t>,</w:t>
      </w:r>
      <w:r w:rsidRPr="00C502AE">
        <w:rPr>
          <w:rFonts w:ascii="Arial" w:hAnsi="Arial" w:cs="Arial"/>
          <w:sz w:val="24"/>
          <w:szCs w:val="24"/>
          <w:lang w:val="es-CO"/>
        </w:rPr>
        <w:t>” todavía, materialmente eses principios no son efectuados: al revés, estamos muy lejos de efectúalos en la realid</w:t>
      </w:r>
      <w:r w:rsidR="005720F1" w:rsidRPr="00C502AE">
        <w:rPr>
          <w:rFonts w:ascii="Arial" w:hAnsi="Arial" w:cs="Arial"/>
          <w:sz w:val="24"/>
          <w:szCs w:val="24"/>
          <w:lang w:val="es-CO"/>
        </w:rPr>
        <w:t>ad de las ciudades brasileñas.</w:t>
      </w:r>
    </w:p>
    <w:p w:rsidR="00023F02" w:rsidRPr="00C502AE" w:rsidRDefault="00CB1363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t xml:space="preserve">Es imprescindible la defensa de la función social de la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propiedad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 urbana, ya que ese es un principio fundamental del derecho a la ciudad (conjuntamente con el ejercicio pleno de la ciudadanía social y la gestión democrática de la ciudad). Así, para la promoción del derecho a la ciudad es necesaria la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efectuación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 de la función social de la propiedad urbana.</w:t>
      </w:r>
    </w:p>
    <w:p w:rsidR="00CB1363" w:rsidRPr="00C502AE" w:rsidRDefault="00CB1363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t xml:space="preserve">La campaña del FNRU propone la implementación de algunas medidas, como por ejemplo: </w:t>
      </w:r>
    </w:p>
    <w:p w:rsidR="004F3195" w:rsidRPr="00C502AE" w:rsidRDefault="00CB1363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t xml:space="preserve">-La adopción, por el poder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público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, de políticas y leyes que efectúen la función social de la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propiedad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, así como es previsto en la Constitución Federal Brasileña, a través de la regulación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pública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 de suelo urbano e de la implementación de los instrumentos previs</w:t>
      </w:r>
      <w:r w:rsidR="004F3195" w:rsidRPr="00C502AE">
        <w:rPr>
          <w:rFonts w:ascii="Arial" w:hAnsi="Arial" w:cs="Arial"/>
          <w:sz w:val="24"/>
          <w:szCs w:val="24"/>
          <w:lang w:val="es-CO"/>
        </w:rPr>
        <w:t>tos en el “Estatuto da Cidade”;</w:t>
      </w:r>
    </w:p>
    <w:p w:rsidR="004F3195" w:rsidRPr="00C502AE" w:rsidRDefault="00CB1363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t xml:space="preserve">-El reconocimiento, por el Poder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Público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, de la propiedad colectiva; </w:t>
      </w:r>
      <w:r w:rsidR="00AE3A0E" w:rsidRPr="00C502AE">
        <w:rPr>
          <w:rFonts w:ascii="Arial" w:hAnsi="Arial" w:cs="Arial"/>
          <w:sz w:val="24"/>
          <w:szCs w:val="24"/>
          <w:lang w:val="es-CO"/>
        </w:rPr>
        <w:tab/>
      </w:r>
    </w:p>
    <w:p w:rsidR="004F3195" w:rsidRPr="00C502AE" w:rsidRDefault="00CB1363" w:rsidP="00C502AE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t xml:space="preserve">-La adopción, por el Poder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Público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, de medidas de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des mercantilización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 de la vivienda e del suelo urbano, incluyendo la limitación en el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número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 de terrenos urbanos y unidades habitacionales que un único propietario pode tener, de modo a garantir el acceso de todos y de todas a la </w:t>
      </w:r>
      <w:r w:rsidR="005720F1" w:rsidRPr="00C502AE">
        <w:rPr>
          <w:rFonts w:ascii="Arial" w:hAnsi="Arial" w:cs="Arial"/>
          <w:sz w:val="24"/>
          <w:szCs w:val="24"/>
          <w:lang w:val="es-CO"/>
        </w:rPr>
        <w:t>vivienda</w:t>
      </w:r>
      <w:r w:rsidR="005720F1"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="005720F1" w:rsidRPr="00C502AE">
        <w:rPr>
          <w:rFonts w:ascii="Arial" w:hAnsi="Arial" w:cs="Arial"/>
          <w:sz w:val="24"/>
          <w:szCs w:val="24"/>
          <w:lang w:val="es-CO"/>
        </w:rPr>
        <w:t>digna.</w:t>
      </w:r>
      <w:r w:rsidR="005720F1"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</w:p>
    <w:p w:rsidR="004F3195" w:rsidRPr="00C502AE" w:rsidRDefault="005720F1" w:rsidP="00C502AE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t xml:space="preserve">-La adopción, por el Poder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Público</w:t>
      </w:r>
      <w:r w:rsidRPr="00C502AE">
        <w:rPr>
          <w:rFonts w:ascii="Arial" w:hAnsi="Arial" w:cs="Arial"/>
          <w:sz w:val="24"/>
          <w:szCs w:val="24"/>
          <w:lang w:val="es-CO"/>
        </w:rPr>
        <w:t>, de instrumentos y políticas que subordinen los usos de la propiedad privada a los intereses colectivos y al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="00023F02" w:rsidRPr="00C502AE">
        <w:rPr>
          <w:rFonts w:ascii="Arial" w:hAnsi="Arial" w:cs="Arial"/>
          <w:sz w:val="24"/>
          <w:szCs w:val="24"/>
          <w:lang w:val="es-CO"/>
        </w:rPr>
        <w:t>amplio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ejercicio de la ciudadanía, lo que implica, entre otros, que la aprobación de los proyectos urbanos y inmobiliarios debe estar condicionada a criterios de justicia social y de sostenibilidad ambiental y debe pasar por las instancias de participación y control social, con amplia participación de los diversos segmentos sociales;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</w:p>
    <w:p w:rsidR="004F3195" w:rsidRPr="00C502AE" w:rsidRDefault="00686D3D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t>-</w:t>
      </w:r>
      <w:r w:rsidR="005720F1" w:rsidRPr="00C502AE">
        <w:rPr>
          <w:rFonts w:ascii="Arial" w:hAnsi="Arial" w:cs="Arial"/>
          <w:sz w:val="24"/>
          <w:szCs w:val="24"/>
          <w:lang w:val="es-CO"/>
        </w:rPr>
        <w:t xml:space="preserve">La adopción, por el Poder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Público</w:t>
      </w:r>
      <w:r w:rsidR="005720F1" w:rsidRPr="00C502AE">
        <w:rPr>
          <w:rFonts w:ascii="Arial" w:hAnsi="Arial" w:cs="Arial"/>
          <w:sz w:val="24"/>
          <w:szCs w:val="24"/>
          <w:lang w:val="es-CO"/>
        </w:rPr>
        <w:t>, de mecanismos, procedimientos y políticas que garantizan procesos decisorios participativos en torno de las políticas y proyectos urbanos, envolviendo la institución de presupuestos participativos, consejos y conferencias de las ciudades, así como la reforma política del país, de modo a garantir la progresiva institucionalización de la gestión democrática de las ciudades</w:t>
      </w:r>
      <w:r w:rsidR="00023F02" w:rsidRPr="00C502AE">
        <w:rPr>
          <w:rFonts w:ascii="Arial" w:hAnsi="Arial" w:cs="Arial"/>
          <w:sz w:val="24"/>
          <w:szCs w:val="24"/>
          <w:lang w:val="es-CO"/>
        </w:rPr>
        <w:t>.</w:t>
      </w:r>
    </w:p>
    <w:p w:rsidR="00023F02" w:rsidRPr="00C502AE" w:rsidRDefault="00023F02" w:rsidP="00C502AE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  <w:lang w:val="es-CO"/>
        </w:rPr>
      </w:pPr>
    </w:p>
    <w:p w:rsidR="004F3195" w:rsidRPr="00C502AE" w:rsidRDefault="005720F1" w:rsidP="00C502AE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t>Los últimos dos puntos, citados arriba, están muy relacionados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con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una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decisión reciente de la Justicia en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São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Paulo, relacionándose directamente con la temática de la campaña del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FNRU. Hacia algunos meses que ocurría la implantación del proyecto “Nova Luz</w:t>
      </w:r>
      <w:r w:rsidR="00686D3D" w:rsidRPr="00C502AE">
        <w:rPr>
          <w:rFonts w:ascii="Arial" w:hAnsi="Arial" w:cs="Arial"/>
          <w:sz w:val="24"/>
          <w:szCs w:val="24"/>
          <w:lang w:val="es-CO"/>
        </w:rPr>
        <w:t>.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” Para hacer la implantación de ese proyecto, muchas personas que vivían allí fueron removidas de modo arbitrario, o que es una grave violación del derecho a vivienda, que es un derecho fundamental social. Además, ese proyecto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tenía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 muchos elementos inadmisibles para la política urbana. En ese proyecto, no fue atendido el principio de la gestión democrática de la ciudad. Los movimientos sociales, los habitantes de </w:t>
      </w:r>
      <w:r w:rsidR="00023F02" w:rsidRPr="00C502AE">
        <w:rPr>
          <w:rFonts w:ascii="Arial" w:hAnsi="Arial" w:cs="Arial"/>
          <w:sz w:val="24"/>
          <w:szCs w:val="24"/>
          <w:lang w:val="es-CO"/>
        </w:rPr>
        <w:t>ese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lugar </w:t>
      </w:r>
      <w:r w:rsidRPr="00C502AE">
        <w:rPr>
          <w:rFonts w:ascii="Arial" w:hAnsi="Arial" w:cs="Arial"/>
          <w:sz w:val="24"/>
          <w:szCs w:val="24"/>
          <w:lang w:val="es-CO"/>
        </w:rPr>
        <w:t>y muchas organizaciones de la sociedad civil lucharan contra el Proyecto “Nova Luz</w:t>
      </w:r>
      <w:r w:rsidR="00686D3D" w:rsidRPr="00C502AE">
        <w:rPr>
          <w:rFonts w:ascii="Arial" w:hAnsi="Arial" w:cs="Arial"/>
          <w:sz w:val="24"/>
          <w:szCs w:val="24"/>
          <w:lang w:val="es-CO"/>
        </w:rPr>
        <w:t>,</w:t>
      </w:r>
      <w:r w:rsidRPr="00C502AE">
        <w:rPr>
          <w:rFonts w:ascii="Arial" w:hAnsi="Arial" w:cs="Arial"/>
          <w:sz w:val="24"/>
          <w:szCs w:val="24"/>
          <w:lang w:val="es-CO"/>
        </w:rPr>
        <w:t>” por todo ya expuesto. Por eso, en enero de 2013, el Tribunal de Justicia de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São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 xml:space="preserve">Paulo decidió por la suspensión de la deliberación del Consejo Gestor </w:t>
      </w:r>
      <w:r w:rsidRPr="00C502AE">
        <w:rPr>
          <w:rFonts w:ascii="Arial" w:hAnsi="Arial" w:cs="Arial"/>
          <w:sz w:val="24"/>
          <w:szCs w:val="24"/>
          <w:lang w:val="es-CO"/>
        </w:rPr>
        <w:lastRenderedPageBreak/>
        <w:t>del proyecto “Nova Luz</w:t>
      </w:r>
      <w:r w:rsidR="00686D3D" w:rsidRPr="00C502AE">
        <w:rPr>
          <w:rFonts w:ascii="Arial" w:hAnsi="Arial" w:cs="Arial"/>
          <w:sz w:val="24"/>
          <w:szCs w:val="24"/>
          <w:lang w:val="es-CO"/>
        </w:rPr>
        <w:t>,</w:t>
      </w:r>
      <w:r w:rsidRPr="00C502AE">
        <w:rPr>
          <w:rFonts w:ascii="Arial" w:hAnsi="Arial" w:cs="Arial"/>
          <w:sz w:val="24"/>
          <w:szCs w:val="24"/>
          <w:lang w:val="es-CO"/>
        </w:rPr>
        <w:t>” con el siguiente embasamiento: por el proyecto “Nova Luz” no tener participación popular, de hecho, en el proceso del Consejo gestor del proyecto;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br/>
        <w:t>por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el proyecto no tener atendido a los requisitos legales; por la dificultad en haber par</w:t>
      </w:r>
      <w:r w:rsidR="00524C28" w:rsidRPr="00C502AE">
        <w:rPr>
          <w:rFonts w:ascii="Arial" w:hAnsi="Arial" w:cs="Arial"/>
          <w:sz w:val="24"/>
          <w:szCs w:val="24"/>
          <w:lang w:val="es-CO"/>
        </w:rPr>
        <w:t>ticipación de la sociedad civil; entre  otro</w:t>
      </w:r>
      <w:r w:rsidRPr="00C502AE">
        <w:rPr>
          <w:rFonts w:ascii="Arial" w:hAnsi="Arial" w:cs="Arial"/>
          <w:sz w:val="24"/>
          <w:szCs w:val="24"/>
          <w:lang w:val="es-CO"/>
        </w:rPr>
        <w:t>s</w:t>
      </w:r>
      <w:r w:rsidR="00524C28" w:rsidRPr="00C502AE">
        <w:rPr>
          <w:rFonts w:ascii="Arial" w:hAnsi="Arial" w:cs="Arial"/>
          <w:sz w:val="24"/>
          <w:szCs w:val="24"/>
          <w:lang w:val="es-CO"/>
        </w:rPr>
        <w:t xml:space="preserve"> motivos</w:t>
      </w:r>
      <w:r w:rsidRPr="00C502AE">
        <w:rPr>
          <w:rFonts w:ascii="Arial" w:hAnsi="Arial" w:cs="Arial"/>
          <w:sz w:val="24"/>
          <w:szCs w:val="24"/>
          <w:lang w:val="es-CO"/>
        </w:rPr>
        <w:t>.</w:t>
      </w:r>
    </w:p>
    <w:p w:rsidR="00EE0486" w:rsidRPr="00C502AE" w:rsidRDefault="005720F1" w:rsidP="00C502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502AE">
        <w:rPr>
          <w:rFonts w:ascii="Arial" w:hAnsi="Arial" w:cs="Arial"/>
          <w:sz w:val="24"/>
          <w:szCs w:val="24"/>
          <w:lang w:val="es-CO"/>
        </w:rPr>
        <w:br/>
        <w:t>Esa decisión fue muy emblemática, ya que reconoce la necesidad de la participación popular, que es imprescindible para la gestión democrática de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la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="00686D3D" w:rsidRPr="00C502AE">
        <w:rPr>
          <w:rFonts w:ascii="Arial" w:hAnsi="Arial" w:cs="Arial"/>
          <w:sz w:val="24"/>
          <w:szCs w:val="24"/>
          <w:lang w:val="es-CO"/>
        </w:rPr>
        <w:t xml:space="preserve">ciudad. </w:t>
      </w:r>
      <w:r w:rsidRPr="00C502AE">
        <w:rPr>
          <w:rFonts w:ascii="Arial" w:hAnsi="Arial" w:cs="Arial"/>
          <w:sz w:val="24"/>
          <w:szCs w:val="24"/>
          <w:lang w:val="es-CO"/>
        </w:rPr>
        <w:t>La gestión democrática de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la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ciudad es principio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fundamental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para la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="00023F02" w:rsidRPr="00C502AE">
        <w:rPr>
          <w:rFonts w:ascii="Arial" w:hAnsi="Arial" w:cs="Arial"/>
          <w:sz w:val="24"/>
          <w:szCs w:val="24"/>
          <w:lang w:val="es-CO"/>
        </w:rPr>
        <w:t>efectuación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</w:t>
      </w:r>
      <w:r w:rsidRPr="00C502AE">
        <w:rPr>
          <w:rFonts w:ascii="Arial" w:hAnsi="Arial" w:cs="Arial"/>
          <w:sz w:val="24"/>
          <w:szCs w:val="24"/>
          <w:lang w:val="es-CO"/>
        </w:rPr>
        <w:t>del derecho a la</w:t>
      </w:r>
      <w:r w:rsidRPr="00C502AE">
        <w:rPr>
          <w:rStyle w:val="apple-converted-space"/>
          <w:rFonts w:ascii="Arial" w:hAnsi="Arial" w:cs="Arial"/>
          <w:sz w:val="24"/>
          <w:szCs w:val="24"/>
          <w:lang w:val="es-CO"/>
        </w:rPr>
        <w:t> ciudad.</w:t>
      </w:r>
      <w:bookmarkStart w:id="0" w:name="_GoBack"/>
      <w:bookmarkEnd w:id="0"/>
    </w:p>
    <w:sectPr w:rsidR="00EE0486" w:rsidRPr="00C502AE" w:rsidSect="00572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31D"/>
    <w:rsid w:val="00020684"/>
    <w:rsid w:val="00023F02"/>
    <w:rsid w:val="001A29BF"/>
    <w:rsid w:val="002B006E"/>
    <w:rsid w:val="002E182F"/>
    <w:rsid w:val="004A6072"/>
    <w:rsid w:val="004F3195"/>
    <w:rsid w:val="00524C28"/>
    <w:rsid w:val="005720F1"/>
    <w:rsid w:val="00686D3D"/>
    <w:rsid w:val="006F166E"/>
    <w:rsid w:val="00754FC6"/>
    <w:rsid w:val="009564B5"/>
    <w:rsid w:val="00A312EA"/>
    <w:rsid w:val="00AE3A0E"/>
    <w:rsid w:val="00B0580D"/>
    <w:rsid w:val="00C33892"/>
    <w:rsid w:val="00C502AE"/>
    <w:rsid w:val="00CB1363"/>
    <w:rsid w:val="00CB28DE"/>
    <w:rsid w:val="00E13A35"/>
    <w:rsid w:val="00E85CB5"/>
    <w:rsid w:val="00E91D02"/>
    <w:rsid w:val="00ED538D"/>
    <w:rsid w:val="00EE0486"/>
    <w:rsid w:val="00EE731D"/>
    <w:rsid w:val="00F0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7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7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8CF2-1DB9-4F99-AE8F-FEB0D12C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Petrobras12</dc:creator>
  <cp:lastModifiedBy>Ahmed Mansour</cp:lastModifiedBy>
  <cp:revision>4</cp:revision>
  <dcterms:created xsi:type="dcterms:W3CDTF">2013-02-15T00:28:00Z</dcterms:created>
  <dcterms:modified xsi:type="dcterms:W3CDTF">2013-03-20T17:15:00Z</dcterms:modified>
</cp:coreProperties>
</file>